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5"/>
    <w:p>
      <w:pPr>
        <w:pStyle w:val="Heading1"/>
      </w:pPr>
      <w:r>
        <w:t xml:space="preserve">Homiletics Analysis: Acts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5 comprises two distinct but thematically unified movements. The first (vv. 1–11) narrates the judgment of Ananias and Sapphira, who conspire to deceive the apostles — and God — about the proceeds of a land sale, and who die under immediate divine judgment as a result. The second (vv. 12–42) narrates the apostles’ continued miracle-working and exponential growth of the Jerusalem church, the Sanhedrin’s second arrest and attempted suppression of the apostolic witness, a miraculous angelic release from prison, a second public appearance in the temple courts, a second arrest and flogging, the intervention of Gamaliel urging caution, and the apostles’ departure rejoicing that they had been counted worthy to suffer for the Name. The two movements are not merely adjacent — they are deliberately juxtaposed. The chapter opens with the church being purified from within (internal corruption judged) and closes with the church being strengthened from without (external opposition overcome). Luke presents a community that is simultaneously holy and unstoppable — precisely because the Holy Spirit governs it.</w:t>
      </w:r>
    </w:p>
    <w:p>
      <w:pPr>
        <w:pStyle w:val="BodyText"/>
      </w:pPr>
      <w:r>
        <w:t xml:space="preserve">The narrative logic of the chapter flows from Acts 4:32–37, where the Spirit-filled community is characterized by unity, generosity, and transparent stewardship — Barnabas being the paradigm case. Ananias and Sapphira represent the counter-paradigm: a performance of generosity concealing a conspiracy of self-preservation and reputation-management. Their sin is not withholding the money (Peter explicitly says they were free to do so) but lying to the Holy Spirit about it — treating God as a deceivable audience rather than the omniscient Lord of the community. The judgment is immediate, public, and total. It is not a cautionary tale about financial giving — it is a declaration about the holiness of the Spirit’s presence in the community He has formed.</w:t>
      </w:r>
    </w:p>
    <w:p>
      <w:pPr>
        <w:pStyle w:val="BodyText"/>
      </w:pPr>
      <w:r>
        <w:t xml:space="preserve">The second movement (vv. 12–42) continues the pattern established in Acts 3–4: apostolic signs, mass response, religious authority’s reaction, apostolic boldness, and divine vindication. The Sanhedrin’s impotence becomes increasingly pronounced — they cannot contain the movement, their prison cannot hold the apostles, and even their own most respected member counsels restraint. The apostles’ response to flogging — rejoicing and continuing to teach — signals that the opposition dynamic is fundamentally reversed: suffering has become a marker of participation in Christ, not a deterrent to proclamation.</w:t>
      </w:r>
    </w:p>
    <w:p>
      <w:pPr>
        <w:pStyle w:val="BodyText"/>
      </w:pPr>
      <w:r>
        <w:rPr>
          <w:b/>
          <w:bCs/>
        </w:rPr>
        <w:t xml:space="preserve">This Text — Intent</w:t>
      </w:r>
    </w:p>
    <w:p>
      <w:pPr>
        <w:pStyle w:val="BodyText"/>
      </w:pPr>
      <w:r>
        <w:t xml:space="preserve">God is using this chapter to perform a double work in the reader: to instill reverent fear of the Spirit’s holiness within the church (vv. 1–11), and to fortify the reader’s resolve to bear witness regardless of cost (vv. 12–42). The intent is not merely informational — Luke is writing apologetically and pastorally. The narrative disciplines the reader’s tendency either to treat the church casually (as if God cannot see what is performed before Him) or to treat opposition fearfully (as if human authority can silence what God is doing). The chapter demands both holy living within the community and fearless witness beyond it. The fear that falls on the church in verse 11 and the fear that falls on the city in verse 13 are the same word (</w:t>
      </w:r>
      <w:r>
        <w:rPr>
          <w:i/>
          <w:iCs/>
        </w:rPr>
        <w:t xml:space="preserve">phobos</w:t>
      </w:r>
      <w:r>
        <w:t xml:space="preserve">) doing coordinated theological work: the Spirit’s presence commands reverence inside and outside alike.</w:t>
      </w:r>
    </w:p>
    <w:p>
      <w:r>
        <w:pict>
          <v:rect style="width:0;height:1.5pt" o:hralign="center" o:hrstd="t" o:hr="t"/>
        </w:pict>
      </w:r>
    </w:p>
    <w:p>
      <w:pPr>
        <w:pStyle w:val="FirstParagraph"/>
      </w:pPr>
      <w:r>
        <w:rPr>
          <w:b/>
          <w:bCs/>
        </w:rPr>
        <w:t xml:space="preserve">Subject Sentence:</w:t>
      </w:r>
      <w:r>
        <w:t xml:space="preserve"> </w:t>
      </w:r>
      <w:r>
        <w:t xml:space="preserve">The Spirit-governed church is simultaneously purified within and unstoppable without.</w:t>
      </w:r>
    </w:p>
    <w:p>
      <w:r>
        <w:pict>
          <v:rect style="width:0;height:1.5pt" o:hralign="center" o:hrstd="t" o:hr="t"/>
        </w:pict>
      </w:r>
    </w:p>
    <w:p>
      <w:pPr>
        <w:pStyle w:val="FirstParagraph"/>
      </w:pPr>
      <w:r>
        <w:rPr>
          <w:b/>
          <w:bCs/>
        </w:rPr>
        <w:t xml:space="preserve">Primary Claim:</w:t>
      </w:r>
      <w:r>
        <w:t xml:space="preserve"> </w:t>
      </w:r>
      <w:r>
        <w:t xml:space="preserve">God is demonstrating through the early church that when His Spirit is truly present and truly Lord, the community He forms will be kept holy by His judgment and kept advancing by His power — and no internal corruption or external opposition can ultimately prevail against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Death of Ananias and Sapphira: Divine Severity or Narrative Symbol?</w:t>
      </w:r>
    </w:p>
    <w:p>
      <w:pPr>
        <w:pStyle w:val="BodyText"/>
      </w:pPr>
      <w:r>
        <w:t xml:space="preserve">A common objection — raised from liberal Protestant and some broadly evangelical quarters — treats the deaths of Ananias and Sapphira as theologically embarrassing: either a pre-Christian residue of retributive severity, a legendary accretion, or a Lukan literary device rather than a historical event. This reading must be refuted on textual grounds. Luke’s account is historically specific in ways that resist symbolizing away (named individuals, sequential deaths, named witnesses, community response), and the theological logic is internally coherent: God’s holiness manifests in the presence of the Spirit-filled community in a manner analogous to the holiness that governed the tabernacle and temple (cf. Leviticus 10, the deaths of Nadab and Abihu for offering unauthorized fire; 2 Samuel 6, the death of Uzzah). These are not embarrassing anomalies — they are deliberate parallels signaling that the Spirit’s presence constitutes a new temple reality with correspondingly serious holiness requirements. Luke himself signals the theological intent:</w:t>
      </w:r>
      <w:r>
        <w:t xml:space="preserve"> </w:t>
      </w:r>
      <w:r>
        <w:t xml:space="preserve">“Great fear seized the whole church and all who heard about these events”</w:t>
      </w:r>
      <w:r>
        <w:t xml:space="preserve"> </w:t>
      </w:r>
      <w:r>
        <w:t xml:space="preserve">(v. 11) — the narrative purpose is explicit. The event is not an accident of a primitive era; it is God declaring in an inaugural moment what the stakes of His presence will always be.</w:t>
      </w:r>
    </w:p>
    <w:p>
      <w:pPr>
        <w:pStyle w:val="BodyText"/>
      </w:pPr>
      <w:r>
        <w:rPr>
          <w:b/>
          <w:bCs/>
        </w:rPr>
        <w:t xml:space="preserve">Was Their Sin Primarily Financial or Primarily Spiritual?</w:t>
      </w:r>
    </w:p>
    <w:p>
      <w:pPr>
        <w:pStyle w:val="BodyText"/>
      </w:pPr>
      <w:r>
        <w:t xml:space="preserve">Many expositions of this passage treat it primarily as a warning about financial integrity or covetousness. This reading</w:t>
      </w:r>
      <w:r>
        <w:t xml:space="preserve"> </w:t>
      </w:r>
      <w:r>
        <w:rPr>
          <w:i/>
          <w:iCs/>
        </w:rPr>
        <w:t xml:space="preserve">partially holds</w:t>
      </w:r>
      <w:r>
        <w:t xml:space="preserve"> </w:t>
      </w:r>
      <w:r>
        <w:t xml:space="preserve">but significantly</w:t>
      </w:r>
      <w:r>
        <w:t xml:space="preserve"> </w:t>
      </w:r>
      <w:r>
        <w:rPr>
          <w:i/>
          <w:iCs/>
        </w:rPr>
        <w:t xml:space="preserve">underreaches</w:t>
      </w:r>
      <w:r>
        <w:t xml:space="preserve">. Peter’s explicit statement —</w:t>
      </w:r>
      <w:r>
        <w:t xml:space="preserve"> </w:t>
      </w:r>
      <w:r>
        <w:t xml:space="preserve">“You have not lied just to human beings but to God”</w:t>
      </w:r>
      <w:r>
        <w:t xml:space="preserve"> </w:t>
      </w:r>
      <w:r>
        <w:t xml:space="preserve">(v. 4) — locates the sin not at the financial level but at the theological level. The issue is not that they kept some money (that was permissible) but that they constructed a performance of full surrender while concealing partial retention — that is, they lied to the Holy Spirit. The sin is fundamentally one of treating God as a manageable audience rather than an all-seeing Lord. The financial dimension is the instrument of the deception, not the deception itself. The Reformed reading insists that this is a passage about the holiness of God’s presence and the impossibility of hypocrisy before the Spirit — not primarily a sermon about stewardship.</w:t>
      </w:r>
    </w:p>
    <w:p>
      <w:pPr>
        <w:pStyle w:val="BodyText"/>
      </w:pPr>
      <w:r>
        <w:rPr>
          <w:b/>
          <w:bCs/>
        </w:rPr>
        <w:t xml:space="preserve">Gamaliel’s Counsel (vv. 34–39): Endorsement, Irony, or Providence?</w:t>
      </w:r>
    </w:p>
    <w:p>
      <w:pPr>
        <w:pStyle w:val="BodyText"/>
      </w:pPr>
      <w:r>
        <w:t xml:space="preserve">Some readings treat Gamaliel’s counsel as positively endorsed by Luke — as if Gamaliel represents a wise recognition of the movement’s divine origin. This</w:t>
      </w:r>
      <w:r>
        <w:t xml:space="preserve"> </w:t>
      </w:r>
      <w:r>
        <w:rPr>
          <w:i/>
          <w:iCs/>
        </w:rPr>
        <w:t xml:space="preserve">overreaches</w:t>
      </w:r>
      <w:r>
        <w:t xml:space="preserve">. Luke presents Gamaliel’s counsel as providentially useful without making him a theological ally. Gamaliel’s argument is structurally pragmatic, not theological:</w:t>
      </w:r>
      <w:r>
        <w:t xml:space="preserve"> </w:t>
      </w:r>
      <w:r>
        <w:t xml:space="preserve">“if this is of God, you cannot stop it; if not, it will fail”</w:t>
      </w:r>
      <w:r>
        <w:t xml:space="preserve"> </w:t>
      </w:r>
      <w:r>
        <w:t xml:space="preserve">— a principle that is formally correct but arrives at the right decision for the wrong reasons. The irony Luke intends is that the Sanhedrin’s own respected teacher must invoke the possibility of divine origin to restrain them — and even this pragmatic wisdom cannot suppress the truth entirely. Reformed readers should acknowledge that providence works through Gamaliel’s counsel without treating it as apostolic endorsement of religious neutrality or</w:t>
      </w:r>
      <w:r>
        <w:t xml:space="preserve"> </w:t>
      </w:r>
      <w:r>
        <w:t xml:space="preserve">“wait and see”</w:t>
      </w:r>
      <w:r>
        <w:t xml:space="preserve"> </w:t>
      </w:r>
      <w:r>
        <w:t xml:space="preserve">theology.</w:t>
      </w:r>
    </w:p>
    <w:p>
      <w:pPr>
        <w:pStyle w:val="BodyText"/>
      </w:pPr>
      <w:r>
        <w:rPr>
          <w:b/>
          <w:bCs/>
        </w:rPr>
        <w:t xml:space="preserve">The Apostles’ Rejoicing After Flogging (v. 41): Stoicism or Gospel Joy?</w:t>
      </w:r>
    </w:p>
    <w:p>
      <w:pPr>
        <w:pStyle w:val="BodyText"/>
      </w:pPr>
      <w:r>
        <w:t xml:space="preserve">Some readings (particularly in popular devotional literature) treat the apostles’ rejoicing as evidence of spiritual toughness, strength of character, or a disciplined mindset. This</w:t>
      </w:r>
      <w:r>
        <w:t xml:space="preserve"> </w:t>
      </w:r>
      <w:r>
        <w:rPr>
          <w:i/>
          <w:iCs/>
        </w:rPr>
        <w:t xml:space="preserve">qualifies but underreaches</w:t>
      </w:r>
      <w:r>
        <w:t xml:space="preserve"> </w:t>
      </w:r>
      <w:r>
        <w:t xml:space="preserve">the text. The apostles rejoice specifically</w:t>
      </w:r>
      <w:r>
        <w:t xml:space="preserve"> </w:t>
      </w:r>
      <w:r>
        <w:t xml:space="preserve">“because they had been counted worthy of suffering disgrace for the Name”</w:t>
      </w:r>
      <w:r>
        <w:t xml:space="preserve"> </w:t>
      </w:r>
      <w:r>
        <w:t xml:space="preserve">— the grammar is theological, not psychological. Their joy is not self-generated resilience but a Spirit-worked participation in Christ’s own pattern (cf. Matthew 5:11–12; Romans 5:3–5; 1 Peter 4:13). The Reformed reading insists this is a passage about the transforming power of the gospel to revalue suffering — not a character portrait of unusually courageous individuals.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10:1–3</w:t>
      </w:r>
      <w:r>
        <w:t xml:space="preserve"> </w:t>
      </w:r>
      <w:r>
        <w:t xml:space="preserve">— Nadab and Abihu’s deaths for unauthorized fire before the LORD establish the pattern that God’s manifest presence requires corresponding holiness; Acts 5:1–11 is a new-covenant recapitulation of this holiness dynamic in the Spirit-filled community.</w:t>
      </w:r>
    </w:p>
    <w:p>
      <w:pPr>
        <w:numPr>
          <w:ilvl w:val="0"/>
          <w:numId w:val="1001"/>
        </w:numPr>
      </w:pPr>
      <w:r>
        <w:rPr>
          <w:b/>
          <w:bCs/>
        </w:rPr>
        <w:t xml:space="preserve">Joshua 7:1–26</w:t>
      </w:r>
      <w:r>
        <w:t xml:space="preserve"> </w:t>
      </w:r>
      <w:r>
        <w:t xml:space="preserve">— Achan’s sin of concealing devoted things parallels Ananias and Sapphira’s concealment; in both cases, private sin within the covenant community is treated as a communal crisis requiring divine judgment before the community can advance.</w:t>
      </w:r>
    </w:p>
    <w:p>
      <w:pPr>
        <w:numPr>
          <w:ilvl w:val="0"/>
          <w:numId w:val="1001"/>
        </w:numPr>
      </w:pPr>
      <w:r>
        <w:rPr>
          <w:b/>
          <w:bCs/>
        </w:rPr>
        <w:t xml:space="preserve">Psalm 2:1–4</w:t>
      </w:r>
      <w:r>
        <w:t xml:space="preserve"> </w:t>
      </w:r>
      <w:r>
        <w:t xml:space="preserve">—</w:t>
      </w:r>
      <w:r>
        <w:t xml:space="preserve"> </w:t>
      </w:r>
      <w:r>
        <w:t xml:space="preserve">“The kings of the earth rise up… against the LORD and against his anointed”</w:t>
      </w:r>
      <w:r>
        <w:t xml:space="preserve"> </w:t>
      </w:r>
      <w:r>
        <w:t xml:space="preserve">— and the LORD laughs. The Sanhedrin’s repeated impotence (Acts 4–5) enacts Psalm 2’s irony: the authorities who imagine they can suppress God’s appointed witness are objectively overmatched.</w:t>
      </w:r>
    </w:p>
    <w:p>
      <w:pPr>
        <w:numPr>
          <w:ilvl w:val="0"/>
          <w:numId w:val="1001"/>
        </w:numPr>
      </w:pPr>
      <w:r>
        <w:rPr>
          <w:b/>
          <w:bCs/>
        </w:rPr>
        <w:t xml:space="preserve">Matthew 5:11–12</w:t>
      </w:r>
      <w:r>
        <w:t xml:space="preserve"> </w:t>
      </w:r>
      <w:r>
        <w:t xml:space="preserve">—</w:t>
      </w:r>
      <w:r>
        <w:t xml:space="preserve"> </w:t>
      </w:r>
      <w:r>
        <w:t xml:space="preserve">“Blessed are you when people insult you, persecute you… Rejoice and be glad, because great is your reward in heaven”</w:t>
      </w:r>
      <w:r>
        <w:t xml:space="preserve"> </w:t>
      </w:r>
      <w:r>
        <w:t xml:space="preserve">— the apostles’ rejoicing in Acts 5:41 is the direct fulfillment of this beatitude, demonstrating that the Sermon on the Mount’s counterintuitive value-reversal is now being lived out in the Spirit’s power.</w:t>
      </w:r>
    </w:p>
    <w:p>
      <w:pPr>
        <w:numPr>
          <w:ilvl w:val="0"/>
          <w:numId w:val="1001"/>
        </w:numPr>
      </w:pPr>
      <w:r>
        <w:rPr>
          <w:b/>
          <w:bCs/>
        </w:rPr>
        <w:t xml:space="preserve">Romans 8:31, 35–37</w:t>
      </w:r>
      <w:r>
        <w:t xml:space="preserve"> </w:t>
      </w:r>
      <w:r>
        <w:t xml:space="preserve">—</w:t>
      </w:r>
      <w:r>
        <w:t xml:space="preserve"> </w:t>
      </w:r>
      <w:r>
        <w:t xml:space="preserve">“If God is for us, who can be against us?… Who shall separate us from the love of Christ? Shall trouble or hardship or persecution…? No, in all these things we are more than conquerors”</w:t>
      </w:r>
      <w:r>
        <w:t xml:space="preserve"> </w:t>
      </w:r>
      <w:r>
        <w:t xml:space="preserve">— Paul’s theological articulation of what Acts 5 narrates: Spirit-empowered advance cannot be stopped by human opposition.</w:t>
      </w:r>
    </w:p>
    <w:p>
      <w:r>
        <w:pict>
          <v:rect style="width:0;height:1.5pt" o:hralign="center" o:hrstd="t" o:hr="t"/>
        </w:pict>
      </w:r>
    </w:p>
    <w:p>
      <w:pPr>
        <w:pStyle w:val="FirstParagraph"/>
      </w:pPr>
      <w:r>
        <w:rPr>
          <w:b/>
          <w:bCs/>
        </w:rPr>
        <w:t xml:space="preserve">Aim:</w:t>
      </w:r>
      <w:r>
        <w:t xml:space="preserve"> </w:t>
      </w:r>
      <w:r>
        <w:t xml:space="preserve">To so establish the reader in reverent awe of the Spirit’s holiness and confident trust in the Spirit’s power that they live with neither casual presumption before God nor fearful shrinking before human opposition.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Ananias, with Sapphira’s knowledge, sells property but secretly keeps part of the proceeds while bringing only a portion to the apostles</w:t>
            </w:r>
          </w:p>
        </w:tc>
        <w:tc>
          <w:tcPr/>
          <w:p>
            <w:pPr>
              <w:pStyle w:val="Compact"/>
            </w:pPr>
            <w:r>
              <w:t xml:space="preserve">The conspiracy is presented as deliberate and premeditated —</w:t>
            </w:r>
            <w:r>
              <w:t xml:space="preserve"> </w:t>
            </w:r>
            <w:r>
              <w:t xml:space="preserve">“with his wife’s full knowledge”</w:t>
            </w:r>
            <w:r>
              <w:t xml:space="preserve"> </w:t>
            </w:r>
            <w:r>
              <w:t xml:space="preserve">establishes shared guilt</w:t>
            </w:r>
          </w:p>
        </w:tc>
      </w:tr>
      <w:tr>
        <w:tc>
          <w:tcPr/>
          <w:p>
            <w:pPr>
              <w:pStyle w:val="Compact"/>
            </w:pPr>
            <w:r>
              <w:t xml:space="preserve">3–4</w:t>
            </w:r>
          </w:p>
        </w:tc>
        <w:tc>
          <w:tcPr/>
          <w:p>
            <w:pPr>
              <w:pStyle w:val="Compact"/>
            </w:pPr>
            <w:r>
              <w:t xml:space="preserve">Peter confronts Ananias: Satan has filled his heart to lie to the Holy Spirit; the property was his to keep; the sin is lying to God, not withholding funds</w:t>
            </w:r>
          </w:p>
        </w:tc>
        <w:tc>
          <w:tcPr/>
          <w:p>
            <w:pPr>
              <w:pStyle w:val="Compact"/>
            </w:pPr>
            <w:r>
              <w:t xml:space="preserve">Peter’s diagnosis goes to the root: this is not a financial failure but a theological one — lying to the Spirit = lying to God (implicit divine identity of the Spirit)</w:t>
            </w:r>
          </w:p>
        </w:tc>
      </w:tr>
      <w:tr>
        <w:tc>
          <w:tcPr/>
          <w:p>
            <w:pPr>
              <w:pStyle w:val="Compact"/>
            </w:pPr>
            <w:r>
              <w:t xml:space="preserve">5–6</w:t>
            </w:r>
          </w:p>
        </w:tc>
        <w:tc>
          <w:tcPr/>
          <w:p>
            <w:pPr>
              <w:pStyle w:val="Compact"/>
            </w:pPr>
            <w:r>
              <w:t xml:space="preserve">Ananias falls dead; great fear seizes all who hear; young men wrap him up and bury him</w:t>
            </w:r>
          </w:p>
        </w:tc>
        <w:tc>
          <w:tcPr/>
          <w:p>
            <w:pPr>
              <w:pStyle w:val="Compact"/>
            </w:pPr>
            <w:r>
              <w:t xml:space="preserve">The immediacy and totality of judgment; the narrative brevity intensifies the gravity</w:t>
            </w:r>
          </w:p>
        </w:tc>
      </w:tr>
      <w:tr>
        <w:tc>
          <w:tcPr/>
          <w:p>
            <w:pPr>
              <w:pStyle w:val="Compact"/>
            </w:pPr>
            <w:r>
              <w:t xml:space="preserve">7–8</w:t>
            </w:r>
          </w:p>
        </w:tc>
        <w:tc>
          <w:tcPr/>
          <w:p>
            <w:pPr>
              <w:pStyle w:val="Compact"/>
            </w:pPr>
            <w:r>
              <w:t xml:space="preserve">Three hours later Sapphira arrives, unaware; Peter asks if they sold the land for the stated price; she confirms the lie</w:t>
            </w:r>
          </w:p>
        </w:tc>
        <w:tc>
          <w:tcPr/>
          <w:p>
            <w:pPr>
              <w:pStyle w:val="Compact"/>
            </w:pPr>
            <w:r>
              <w:t xml:space="preserve">The three-hour gap creates narrative suspense and underscores the deliberateness of the deception</w:t>
            </w:r>
          </w:p>
        </w:tc>
      </w:tr>
      <w:tr>
        <w:tc>
          <w:tcPr/>
          <w:p>
            <w:pPr>
              <w:pStyle w:val="Compact"/>
            </w:pPr>
            <w:r>
              <w:t xml:space="preserve">9–10</w:t>
            </w:r>
          </w:p>
        </w:tc>
        <w:tc>
          <w:tcPr/>
          <w:p>
            <w:pPr>
              <w:pStyle w:val="Compact"/>
            </w:pPr>
            <w:r>
              <w:t xml:space="preserve">Peter rebukes Sapphira for testing the Spirit; announces her imminent death; she dies immediately and is buried beside her husband</w:t>
            </w:r>
          </w:p>
        </w:tc>
        <w:tc>
          <w:tcPr/>
          <w:p>
            <w:pPr>
              <w:pStyle w:val="Compact"/>
            </w:pPr>
            <w:r>
              <w:t xml:space="preserve">“Testing the Spirit of the Lord”</w:t>
            </w:r>
            <w:r>
              <w:t xml:space="preserve"> </w:t>
            </w:r>
            <w:r>
              <w:t xml:space="preserve">— language that echoes Israel’s testing of God in the wilderness; same judgment falls on both conspirators</w:t>
            </w:r>
          </w:p>
        </w:tc>
      </w:tr>
      <w:tr>
        <w:tc>
          <w:tcPr/>
          <w:p>
            <w:pPr>
              <w:pStyle w:val="Compact"/>
            </w:pPr>
            <w:r>
              <w:t xml:space="preserve">11</w:t>
            </w:r>
          </w:p>
        </w:tc>
        <w:tc>
          <w:tcPr/>
          <w:p>
            <w:pPr>
              <w:pStyle w:val="Compact"/>
            </w:pPr>
            <w:r>
              <w:t xml:space="preserve">Great fear seizes the whole church and all who heard</w:t>
            </w:r>
          </w:p>
        </w:tc>
        <w:tc>
          <w:tcPr/>
          <w:p>
            <w:pPr>
              <w:pStyle w:val="Compact"/>
            </w:pPr>
            <w:r>
              <w:t xml:space="preserve">Luke’s explicit statement of theological purpose:</w:t>
            </w:r>
            <w:r>
              <w:t xml:space="preserve"> </w:t>
            </w:r>
            <w:r>
              <w:rPr>
                <w:i/>
                <w:iCs/>
              </w:rPr>
              <w:t xml:space="preserve">phobos</w:t>
            </w:r>
            <w:r>
              <w:t xml:space="preserve"> </w:t>
            </w:r>
            <w:r>
              <w:t xml:space="preserve">(fear/awe) — both within and beyond the church</w:t>
            </w:r>
          </w:p>
        </w:tc>
      </w:tr>
      <w:tr>
        <w:tc>
          <w:tcPr/>
          <w:p>
            <w:pPr>
              <w:pStyle w:val="Compact"/>
            </w:pPr>
            <w:r>
              <w:t xml:space="preserve">12–13</w:t>
            </w:r>
          </w:p>
        </w:tc>
        <w:tc>
          <w:tcPr/>
          <w:p>
            <w:pPr>
              <w:pStyle w:val="Compact"/>
            </w:pPr>
            <w:r>
              <w:t xml:space="preserve">The apostles perform many signs and wonders among the people in Solomon’s Colonnade; no one else dares join them, but the people hold them in high regard</w:t>
            </w:r>
          </w:p>
        </w:tc>
        <w:tc>
          <w:tcPr/>
          <w:p>
            <w:pPr>
              <w:pStyle w:val="Compact"/>
            </w:pPr>
            <w:r>
              <w:t xml:space="preserve">Post-judgment dynamic: the Spirit’s holiness creates reverential distance even as apostolic credibility is heightened</w:t>
            </w:r>
          </w:p>
        </w:tc>
      </w:tr>
      <w:tr>
        <w:tc>
          <w:tcPr/>
          <w:p>
            <w:pPr>
              <w:pStyle w:val="Compact"/>
            </w:pPr>
            <w:r>
              <w:t xml:space="preserve">14–16</w:t>
            </w:r>
          </w:p>
        </w:tc>
        <w:tc>
          <w:tcPr/>
          <w:p>
            <w:pPr>
              <w:pStyle w:val="Compact"/>
            </w:pPr>
            <w:r>
              <w:t xml:space="preserve">Believers are added in large numbers; people bring the sick into the streets hoping Peter’s shadow might heal them; crowds from surrounding towns bring their sick and demon-possessed — all are healed</w:t>
            </w:r>
          </w:p>
        </w:tc>
        <w:tc>
          <w:tcPr/>
          <w:p>
            <w:pPr>
              <w:pStyle w:val="Compact"/>
            </w:pPr>
            <w:r>
              <w:t xml:space="preserve">Exponential growth and expanding geographic reach; the shadow detail signals the Spirit’s extraordinary manifestation through Peter</w:t>
            </w:r>
          </w:p>
        </w:tc>
      </w:tr>
      <w:tr>
        <w:tc>
          <w:tcPr/>
          <w:p>
            <w:pPr>
              <w:pStyle w:val="Compact"/>
            </w:pPr>
            <w:r>
              <w:t xml:space="preserve">17–18</w:t>
            </w:r>
          </w:p>
        </w:tc>
        <w:tc>
          <w:tcPr/>
          <w:p>
            <w:pPr>
              <w:pStyle w:val="Compact"/>
            </w:pPr>
            <w:r>
              <w:t xml:space="preserve">The high priest and Sadducees arrest the apostles and put them in the public jail</w:t>
            </w:r>
          </w:p>
        </w:tc>
        <w:tc>
          <w:tcPr/>
          <w:p>
            <w:pPr>
              <w:pStyle w:val="Compact"/>
            </w:pPr>
            <w:r>
              <w:t xml:space="preserve">The second formal arrest (cf. Acts 4:3); Sadducees — who deny resurrection — are the primary opponents of the resurrection-preaching apostles</w:t>
            </w:r>
          </w:p>
        </w:tc>
      </w:tr>
      <w:tr>
        <w:tc>
          <w:tcPr/>
          <w:p>
            <w:pPr>
              <w:pStyle w:val="Compact"/>
            </w:pPr>
            <w:r>
              <w:t xml:space="preserve">19–20</w:t>
            </w:r>
          </w:p>
        </w:tc>
        <w:tc>
          <w:tcPr/>
          <w:p>
            <w:pPr>
              <w:pStyle w:val="Compact"/>
            </w:pPr>
            <w:r>
              <w:t xml:space="preserve">An angel of the Lord opens the prison doors at night and instructs the apostles to go to the temple and continue speaking the full message of this new life</w:t>
            </w:r>
          </w:p>
        </w:tc>
        <w:tc>
          <w:tcPr/>
          <w:p>
            <w:pPr>
              <w:pStyle w:val="Compact"/>
            </w:pPr>
            <w:r>
              <w:t xml:space="preserve">Divine vindication: the imprisonment that was meant to silence produces the instruction to go and speak again, immediately</w:t>
            </w:r>
          </w:p>
        </w:tc>
      </w:tr>
      <w:tr>
        <w:tc>
          <w:tcPr/>
          <w:p>
            <w:pPr>
              <w:pStyle w:val="Compact"/>
            </w:pPr>
            <w:r>
              <w:t xml:space="preserve">21</w:t>
            </w:r>
          </w:p>
        </w:tc>
        <w:tc>
          <w:tcPr/>
          <w:p>
            <w:pPr>
              <w:pStyle w:val="Compact"/>
            </w:pPr>
            <w:r>
              <w:t xml:space="preserve">The apostles obey; at dawn they enter the temple courts and begin teaching</w:t>
            </w:r>
          </w:p>
        </w:tc>
        <w:tc>
          <w:tcPr/>
          <w:p>
            <w:pPr>
              <w:pStyle w:val="Compact"/>
            </w:pPr>
            <w:r>
              <w:t xml:space="preserve">Immediate and unqualified obedience — no negotiation, no delay</w:t>
            </w:r>
          </w:p>
        </w:tc>
      </w:tr>
      <w:tr>
        <w:tc>
          <w:tcPr/>
          <w:p>
            <w:pPr>
              <w:pStyle w:val="Compact"/>
            </w:pPr>
            <w:r>
              <w:t xml:space="preserve">22–24</w:t>
            </w:r>
          </w:p>
        </w:tc>
        <w:tc>
          <w:tcPr/>
          <w:p>
            <w:pPr>
              <w:pStyle w:val="Compact"/>
            </w:pPr>
            <w:r>
              <w:t xml:space="preserve">Officers find the jail empty and the apostles gone; report to the Sanhedrin; the captain and chief priests are puzzled</w:t>
            </w:r>
          </w:p>
        </w:tc>
        <w:tc>
          <w:tcPr/>
          <w:p>
            <w:pPr>
              <w:pStyle w:val="Compact"/>
            </w:pPr>
            <w:r>
              <w:t xml:space="preserve">The Sanhedrin’s confusion highlights their fundamental impotence</w:t>
            </w:r>
          </w:p>
        </w:tc>
      </w:tr>
      <w:tr>
        <w:tc>
          <w:tcPr/>
          <w:p>
            <w:pPr>
              <w:pStyle w:val="Compact"/>
            </w:pPr>
            <w:r>
              <w:t xml:space="preserve">25–26</w:t>
            </w:r>
          </w:p>
        </w:tc>
        <w:tc>
          <w:tcPr/>
          <w:p>
            <w:pPr>
              <w:pStyle w:val="Compact"/>
            </w:pPr>
            <w:r>
              <w:t xml:space="preserve">A man reports the apostles are in the temple teaching; officers bring them without force, fearing the people might stone them</w:t>
            </w:r>
          </w:p>
        </w:tc>
        <w:tc>
          <w:tcPr/>
          <w:p>
            <w:pPr>
              <w:pStyle w:val="Compact"/>
            </w:pPr>
            <w:r>
              <w:t xml:space="preserve">The authority structure is doubly constrained: by heaven (the angel) and by the people (who revere the apostles)</w:t>
            </w:r>
          </w:p>
        </w:tc>
      </w:tr>
      <w:tr>
        <w:tc>
          <w:tcPr/>
          <w:p>
            <w:pPr>
              <w:pStyle w:val="Compact"/>
            </w:pPr>
            <w:r>
              <w:t xml:space="preserve">27–28</w:t>
            </w:r>
          </w:p>
        </w:tc>
        <w:tc>
          <w:tcPr/>
          <w:p>
            <w:pPr>
              <w:pStyle w:val="Compact"/>
            </w:pPr>
            <w:r>
              <w:t xml:space="preserve">The Sanhedrin interrogates: they were strictly ordered not to teach in this name; they have filled Jerusalem with their teaching and intend to make them guilty of this man’s blood</w:t>
            </w:r>
          </w:p>
        </w:tc>
        <w:tc>
          <w:tcPr/>
          <w:p>
            <w:pPr>
              <w:pStyle w:val="Compact"/>
            </w:pPr>
            <w:r>
              <w:t xml:space="preserve">“This man”</w:t>
            </w:r>
            <w:r>
              <w:t xml:space="preserve"> </w:t>
            </w:r>
            <w:r>
              <w:t xml:space="preserve">— the Sanhedrin cannot bring themselves to name Jesus; Jerusalem already saturated with the apostolic message</w:t>
            </w:r>
          </w:p>
        </w:tc>
      </w:tr>
      <w:tr>
        <w:tc>
          <w:tcPr/>
          <w:p>
            <w:pPr>
              <w:pStyle w:val="Compact"/>
            </w:pPr>
            <w:r>
              <w:t xml:space="preserve">29–32</w:t>
            </w:r>
          </w:p>
        </w:tc>
        <w:tc>
          <w:tcPr/>
          <w:p>
            <w:pPr>
              <w:pStyle w:val="Compact"/>
            </w:pPr>
            <w:r>
              <w:t xml:space="preserve">Peter and the apostles:</w:t>
            </w:r>
            <w:r>
              <w:t xml:space="preserve"> </w:t>
            </w:r>
            <w:r>
              <w:t xml:space="preserve">“We must obey God rather than human beings”</w:t>
            </w:r>
            <w:r>
              <w:t xml:space="preserve">; recites the kerygma — God raised Jesus whom you killed; God exalted Him as Prince and Savior to grant repentance and forgiveness; we are witnesses, as is the Holy Spirit</w:t>
            </w:r>
          </w:p>
        </w:tc>
        <w:tc>
          <w:tcPr/>
          <w:p>
            <w:pPr>
              <w:pStyle w:val="Compact"/>
            </w:pPr>
            <w:r>
              <w:t xml:space="preserve">The apostolic answer is simultaneously defiant and evangelistic; the speech is itself another proclamation before the Sanhedrin</w:t>
            </w:r>
          </w:p>
        </w:tc>
      </w:tr>
      <w:tr>
        <w:tc>
          <w:tcPr/>
          <w:p>
            <w:pPr>
              <w:pStyle w:val="Compact"/>
            </w:pPr>
            <w:r>
              <w:t xml:space="preserve">33</w:t>
            </w:r>
          </w:p>
        </w:tc>
        <w:tc>
          <w:tcPr/>
          <w:p>
            <w:pPr>
              <w:pStyle w:val="Compact"/>
            </w:pPr>
            <w:r>
              <w:t xml:space="preserve">The Sanhedrin is furious and wants to put them to death</w:t>
            </w:r>
          </w:p>
        </w:tc>
        <w:tc>
          <w:tcPr/>
          <w:p>
            <w:pPr>
              <w:pStyle w:val="Compact"/>
            </w:pPr>
            <w:r>
              <w:t xml:space="preserve">The opposition escalates; the stakes are now explicitly lethal</w:t>
            </w:r>
          </w:p>
        </w:tc>
      </w:tr>
      <w:tr>
        <w:tc>
          <w:tcPr/>
          <w:p>
            <w:pPr>
              <w:pStyle w:val="Compact"/>
            </w:pPr>
            <w:r>
              <w:t xml:space="preserve">34–39</w:t>
            </w:r>
          </w:p>
        </w:tc>
        <w:tc>
          <w:tcPr/>
          <w:p>
            <w:pPr>
              <w:pStyle w:val="Compact"/>
            </w:pPr>
            <w:r>
              <w:t xml:space="preserve">Gamaliel, a Pharisee and highly respected teacher, argues for caution: cites Theudas and Judas the Galilean as failed movements; if this is of human origin it will fail; if of God, you cannot stop it — you may find yourself fighting against God</w:t>
            </w:r>
          </w:p>
        </w:tc>
        <w:tc>
          <w:tcPr/>
          <w:p>
            <w:pPr>
              <w:pStyle w:val="Compact"/>
            </w:pPr>
            <w:r>
              <w:t xml:space="preserve">Providence at work through a non-believer; Gamaliel’s pragmatic counsel saves the apostles’ lives without endorsing the gospel</w:t>
            </w:r>
          </w:p>
        </w:tc>
      </w:tr>
      <w:tr>
        <w:tc>
          <w:tcPr/>
          <w:p>
            <w:pPr>
              <w:pStyle w:val="Compact"/>
            </w:pPr>
            <w:r>
              <w:t xml:space="preserve">40</w:t>
            </w:r>
          </w:p>
        </w:tc>
        <w:tc>
          <w:tcPr/>
          <w:p>
            <w:pPr>
              <w:pStyle w:val="Compact"/>
            </w:pPr>
            <w:r>
              <w:t xml:space="preserve">The Sanhedrin agrees; they flog the apostles, order them not to speak in the name of Jesus, and release them</w:t>
            </w:r>
          </w:p>
        </w:tc>
        <w:tc>
          <w:tcPr/>
          <w:p>
            <w:pPr>
              <w:pStyle w:val="Compact"/>
            </w:pPr>
            <w:r>
              <w:t xml:space="preserve">Even the</w:t>
            </w:r>
            <w:r>
              <w:t xml:space="preserve"> </w:t>
            </w:r>
            <w:r>
              <w:t xml:space="preserve">“victory”</w:t>
            </w:r>
            <w:r>
              <w:t xml:space="preserve"> </w:t>
            </w:r>
            <w:r>
              <w:t xml:space="preserve">the Sanhedrin achieves — flogging and warning — is immediately subverted by what follows</w:t>
            </w:r>
          </w:p>
        </w:tc>
      </w:tr>
      <w:tr>
        <w:tc>
          <w:tcPr/>
          <w:p>
            <w:pPr>
              <w:pStyle w:val="Compact"/>
            </w:pPr>
            <w:r>
              <w:t xml:space="preserve">41–42</w:t>
            </w:r>
          </w:p>
        </w:tc>
        <w:tc>
          <w:tcPr/>
          <w:p>
            <w:pPr>
              <w:pStyle w:val="Compact"/>
            </w:pPr>
            <w:r>
              <w:t xml:space="preserve">The apostles leave rejoicing that they had been counted worthy to suffer disgrace for the Name; they never stop teaching and proclaiming the good news that Jesus is the Messiah — daily in the temple courts and from house to house</w:t>
            </w:r>
          </w:p>
        </w:tc>
        <w:tc>
          <w:tcPr/>
          <w:p>
            <w:pPr>
              <w:pStyle w:val="Compact"/>
            </w:pPr>
            <w:r>
              <w:t xml:space="preserve">The chapter closes not on constraint but on multiplication; rejoicing and proclamation are the final image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The Judgment Within: Ananias, Sapphira, and the Holiness of the Spirit</w:t>
            </w:r>
          </w:p>
        </w:tc>
      </w:tr>
      <w:tr>
        <w:tc>
          <w:tcPr/>
          <w:p>
            <w:pPr>
              <w:pStyle w:val="Compact"/>
            </w:pPr>
            <w:r>
              <w:t xml:space="preserve">2</w:t>
            </w:r>
          </w:p>
        </w:tc>
        <w:tc>
          <w:tcPr/>
          <w:p>
            <w:pPr>
              <w:pStyle w:val="Compact"/>
            </w:pPr>
            <w:r>
              <w:t xml:space="preserve">12–16</w:t>
            </w:r>
          </w:p>
        </w:tc>
        <w:tc>
          <w:tcPr/>
          <w:p>
            <w:pPr>
              <w:pStyle w:val="Compact"/>
            </w:pPr>
            <w:r>
              <w:t xml:space="preserve">The Advance Continues: Signs, Growth, and Expanding Reach</w:t>
            </w:r>
          </w:p>
        </w:tc>
      </w:tr>
      <w:tr>
        <w:tc>
          <w:tcPr/>
          <w:p>
            <w:pPr>
              <w:pStyle w:val="Compact"/>
            </w:pPr>
            <w:r>
              <w:t xml:space="preserve">3</w:t>
            </w:r>
          </w:p>
        </w:tc>
        <w:tc>
          <w:tcPr/>
          <w:p>
            <w:pPr>
              <w:pStyle w:val="Compact"/>
            </w:pPr>
            <w:r>
              <w:t xml:space="preserve">17–26</w:t>
            </w:r>
          </w:p>
        </w:tc>
        <w:tc>
          <w:tcPr/>
          <w:p>
            <w:pPr>
              <w:pStyle w:val="Compact"/>
            </w:pPr>
            <w:r>
              <w:t xml:space="preserve">The Second Arrest: Imprisonment, Angelic Release, and Return</w:t>
            </w:r>
          </w:p>
        </w:tc>
      </w:tr>
      <w:tr>
        <w:tc>
          <w:tcPr/>
          <w:p>
            <w:pPr>
              <w:pStyle w:val="Compact"/>
            </w:pPr>
            <w:r>
              <w:t xml:space="preserve">4</w:t>
            </w:r>
          </w:p>
        </w:tc>
        <w:tc>
          <w:tcPr/>
          <w:p>
            <w:pPr>
              <w:pStyle w:val="Compact"/>
            </w:pPr>
            <w:r>
              <w:t xml:space="preserve">27–32</w:t>
            </w:r>
          </w:p>
        </w:tc>
        <w:tc>
          <w:tcPr/>
          <w:p>
            <w:pPr>
              <w:pStyle w:val="Compact"/>
            </w:pPr>
            <w:r>
              <w:t xml:space="preserve">The Second Defense:</w:t>
            </w:r>
            <w:r>
              <w:t xml:space="preserve"> </w:t>
            </w:r>
            <w:r>
              <w:t xml:space="preserve">“We Must Obey God Rather Than Human Beings”</w:t>
            </w:r>
          </w:p>
        </w:tc>
      </w:tr>
      <w:tr>
        <w:tc>
          <w:tcPr/>
          <w:p>
            <w:pPr>
              <w:pStyle w:val="Compact"/>
            </w:pPr>
            <w:r>
              <w:t xml:space="preserve">5</w:t>
            </w:r>
          </w:p>
        </w:tc>
        <w:tc>
          <w:tcPr/>
          <w:p>
            <w:pPr>
              <w:pStyle w:val="Compact"/>
            </w:pPr>
            <w:r>
              <w:t xml:space="preserve">33–40</w:t>
            </w:r>
          </w:p>
        </w:tc>
        <w:tc>
          <w:tcPr/>
          <w:p>
            <w:pPr>
              <w:pStyle w:val="Compact"/>
            </w:pPr>
            <w:r>
              <w:t xml:space="preserve">The Sanhedrin’s Impotence: Gamaliel’s Counsel and the Flogging</w:t>
            </w:r>
          </w:p>
        </w:tc>
      </w:tr>
      <w:tr>
        <w:tc>
          <w:tcPr/>
          <w:p>
            <w:pPr>
              <w:pStyle w:val="Compact"/>
            </w:pPr>
            <w:r>
              <w:t xml:space="preserve">6</w:t>
            </w:r>
          </w:p>
        </w:tc>
        <w:tc>
          <w:tcPr/>
          <w:p>
            <w:pPr>
              <w:pStyle w:val="Compact"/>
            </w:pPr>
            <w:r>
              <w:t xml:space="preserve">41–42</w:t>
            </w:r>
          </w:p>
        </w:tc>
        <w:tc>
          <w:tcPr/>
          <w:p>
            <w:pPr>
              <w:pStyle w:val="Compact"/>
            </w:pPr>
            <w:r>
              <w:t xml:space="preserve">The Apostolic Response: Rejoicing and Unstoppable Proclamation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Spirit-governed church is simultaneously purified within and unstoppable without.</w:t>
      </w:r>
    </w:p>
    <w:p>
      <w:pPr>
        <w:pStyle w:val="BodyText"/>
      </w:pPr>
      <w:r>
        <w:rPr>
          <w:b/>
          <w:bCs/>
        </w:rPr>
        <w:t xml:space="preserve">Primary Claim:</w:t>
      </w:r>
      <w:r>
        <w:t xml:space="preserve"> </w:t>
      </w:r>
      <w:r>
        <w:t xml:space="preserve">God is demonstrating through the early church that when His Spirit is truly present and truly Lord, the community He forms will be kept holy by His judgment and kept advancing by His power — and no internal corruption or external opposition can ultimately prevail against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You cannot manage God’s perception of you — He sees what no performance can conceal.</w:t>
      </w:r>
    </w:p>
    <w:p>
      <w:pPr>
        <w:pStyle w:val="BodyText"/>
      </w:pPr>
      <w:r>
        <w:t xml:space="preserve">Ananias and Sapphira did not fail to deceive Peter; they failed to deceive God. Their plan was sophisticated enough to fool the community — and it failed completely because it was built on the fatal assumption that God could be performed for rather than lived before. The contemporary application is not primarily about financial giving but about the whole practice of spiritual image management: the curated prayer life, the visible generosity timed for maximum social effect, the confession calibrated to project humility rather than produce it. Every such performance is a version of the Ananias strategy — and every such performance stands before a God who sees the amount held back. The Spirit-filled community is one in which people learn to live before the face of God rather than before the face of their community.</w:t>
      </w:r>
    </w:p>
    <w:p>
      <w:pPr>
        <w:pStyle w:val="BodyText"/>
      </w:pPr>
      <w:r>
        <w:rPr>
          <w:b/>
          <w:bCs/>
        </w:rPr>
        <w:t xml:space="preserve">2. Revere what it means to belong to a community where the Spirit is genuinely present.</w:t>
      </w:r>
    </w:p>
    <w:p>
      <w:pPr>
        <w:pStyle w:val="BodyText"/>
      </w:pPr>
      <w:r>
        <w:t xml:space="preserve">The fear that fell on the Jerusalem church in verse 11 was not panic — it was the appropriate creaturely response to a manifest encounter with divine holiness. Contemporary evangelical culture has largely lost this register. We speak fluently about the Spirit’s gifts, the Spirit’s comfort, and the Spirit’s empowerment, but the Spirit’s holiness — the Spirit’s capacity to purify a community by judgment — has become foreign to us. This passage calls the reader to recover a reverent seriousness about membership in the body of Christ: not a fearful paralysis but a holy sobriety about the weight of belonging to a community where God’s Spirit actually dwells. The appropriate response to the Spirit’s presence is not familiarity but awe.</w:t>
      </w:r>
    </w:p>
    <w:p>
      <w:pPr>
        <w:pStyle w:val="BodyText"/>
      </w:pPr>
      <w:r>
        <w:rPr>
          <w:b/>
          <w:bCs/>
        </w:rPr>
        <w:t xml:space="preserve">3. When human authority commands silence, the apostolic calculus is non-negotiable: obey God.</w:t>
      </w:r>
    </w:p>
    <w:p>
      <w:pPr>
        <w:pStyle w:val="BodyText"/>
      </w:pPr>
      <w:r>
        <w:t xml:space="preserve">“We must obey God rather than human beings”</w:t>
      </w:r>
      <w:r>
        <w:t xml:space="preserve"> </w:t>
      </w:r>
      <w:r>
        <w:t xml:space="preserve">(v. 29) is not a revolutionary slogan — it is a theological statement about the structure of authority. The apostles were not insubordinate personalities; they were men who had located the source of ultimate authority correctly. For contemporary readers in contexts where bearing witness to Jesus is socially costly, professionally risky, or legally constrained, this passage provides both the model and the mandate: the question is not what the world permits but what God commands. The application is concrete — not</w:t>
      </w:r>
      <w:r>
        <w:t xml:space="preserve"> </w:t>
      </w:r>
      <w:r>
        <w:t xml:space="preserve">“be willing in principle to stand for truth”</w:t>
      </w:r>
      <w:r>
        <w:t xml:space="preserve"> </w:t>
      </w:r>
      <w:r>
        <w:t xml:space="preserve">but</w:t>
      </w:r>
      <w:r>
        <w:t xml:space="preserve"> </w:t>
      </w:r>
      <w:r>
        <w:t xml:space="preserve">“identify the specific contexts in your life where the command to witness conflicts with the pressure to be quiet, and choose the command.”</w:t>
      </w:r>
    </w:p>
    <w:p>
      <w:pPr>
        <w:pStyle w:val="BodyText"/>
      </w:pPr>
      <w:r>
        <w:rPr>
          <w:b/>
          <w:bCs/>
        </w:rPr>
        <w:t xml:space="preserve">4. Let the apostles’ rejoicing reorder your understanding of what constitutes a good outcome.</w:t>
      </w:r>
    </w:p>
    <w:p>
      <w:pPr>
        <w:pStyle w:val="BodyText"/>
      </w:pPr>
      <w:r>
        <w:t xml:space="preserve">The apostles left the Sanhedrin having been flogged — beaten, humiliated, formally warned — and they were</w:t>
      </w:r>
      <w:r>
        <w:t xml:space="preserve"> </w:t>
      </w:r>
      <w:r>
        <w:rPr>
          <w:i/>
          <w:iCs/>
        </w:rPr>
        <w:t xml:space="preserve">rejoicing</w:t>
      </w:r>
      <w:r>
        <w:t xml:space="preserve">. Not stoically enduring. Not grimly resolved. Rejoicing. This is either madness or the Spirit has genuinely reversed their value system. The gospel had done something to them that beating could not undo: it had made suffering for Christ’s name register as honor rather than shame, as participation rather than loss. The application is diagnostic: what does my response to social cost, professional setback, or relational friction for the sake of the gospel reveal about how fully the gospel has reordered my values? The apostles’ joy is not a personality trait to admire from a distance — it is a Spirit-worked transformation to pursue and to pray for.</w:t>
      </w:r>
    </w:p>
    <w:p>
      <w:pPr>
        <w:pStyle w:val="BodyText"/>
      </w:pPr>
      <w:r>
        <w:rPr>
          <w:b/>
          <w:bCs/>
        </w:rPr>
        <w:t xml:space="preserve">5. Trust that what God is doing through His church cannot ultimately be stopped — and live with the freedom that confidence provides.</w:t>
      </w:r>
    </w:p>
    <w:p>
      <w:pPr>
        <w:pStyle w:val="BodyText"/>
      </w:pPr>
      <w:r>
        <w:t xml:space="preserve">Gamaliel, an unbeliever, arrived at a pragmatic version of what the Christian knows theologically: if this is of God, you cannot stop it. The Sanhedrin’s frantic, repeated, escalating efforts to contain the apostolic witness are the narrative enactment of Psalm 2’s irony — the rulers rage, and God is not impressed. For readers who feel the weight of a hostile culture, a shrinking church, a world that has decisively turned against the gospel’s claims, Acts 5 is a pastoral summons: God’s purposes are not contingent on favorable conditions, institutional support, or cultural permission. He released apostles from prison by angels. He multiplied witnesses through flogging. He saturated a hostile city with the gospel despite a determined ruling class. The reader is invited not into optimism about circumstances but into confidence about God — and from that confidence, into freedom.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5 teaches with unusual clarity that the Holy Spirit is not merely a power resource for the church but the sovereign Lord and holy Presence within it — One who can be lied to, tested, and grieved, and who responds to such offenses with divine seriousness. The chapter simultaneously grounds Christian confidence in the sovereignty of God over opposition: no human authority, no imprisonment, no flogging, no formal prohibition can suppress what God is doing through His Spirit-commissioned witnesses. Theologically, Acts 5 carries an implicit Trinitarian weight — the Spirit whom Ananias lies to is identified as God (v. 4), the Jesus who is proclaimed as Prince and Savior is identified as the one God raised and exalted (vv. 30–31), and the Father who authorizes and vindicates the mission stands behind every angelic release and sovereign advance. The passage establishes a permanent ecclesiological reality: the church is a Spirit-governed community governed by holiness requirements it did not generate and advancing by a power it did not manufacture.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5 is critically important for Reformed ecclesiology and pneumatology. The deaths of Ananias and Sapphira directly ground the Reformed conviction that the Spirit’s presence in the church is not a background atmospheric condition but an active, holy, governing reality — one that cannot be treated casually without consequence. This is the new-covenant counterpart to the holiness legislation governing the tabernacle: the Spirit-filled community is a temple, and temple holiness applies. For Reformed preaching, the chapter also supplies the normative apostolic pattern for engaging hostile authority — not passive quietism, not revolutionary overthrow, but bold witness submitted to God’s authority and entrusting outcomes to His sovereignty. The apostles’ repeated proclamation before the Sanhedrin (vv. 29–32) models what the Reformed tradition calls</w:t>
      </w:r>
      <w:r>
        <w:t xml:space="preserve"> </w:t>
      </w:r>
      <w:r>
        <w:t xml:space="preserve">“prophetic witness”</w:t>
      </w:r>
      <w:r>
        <w:t xml:space="preserve"> </w:t>
      </w:r>
      <w:r>
        <w:t xml:space="preserve">— speaking truth before power without softening the gospel’s offense. And the chapter’s closing image — daily, unstoppable proclamation from house to house and in the temple courts, by men just flogged — is the Spirit-empowered missionary advance that Reformed mission theology traces from Pentecost through the whole of Acts: God’s Word is not bound.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Spirit of God is not a resource to be managed or a mood to be invoked — He is the holy Lord of the community He indwells, who sees every performance mounted before Him and cannot be deceived by any of it. And He is the sovereign power behind a witness that no prison, no Sanhedrin, no flogging, and no cultural pressure can ultimately contain. Live before Him with holy reverence, and bear witness to His Son with fearless confidence — because the same Spirit who judged Ananias released the apostles, and the same Spirit who fills you today will not abandon what He has commissioned.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vv. 1–11 to a stewardship sermon.</w:t>
      </w:r>
      <w:r>
        <w:t xml:space="preserve"> </w:t>
      </w:r>
      <w:r>
        <w:t xml:space="preserve">The deaths of Ananias and Sapphira are routinely preached as a warning about financial dishonesty or covetousness. While financial integrity is a legitimate secondary implication, Peter’s own diagnosis makes clear that the central issue is lying to the Holy Spirit — treating God as a deceivable audience. Preaching this passage primarily as a financial warning misses the pneumatological and ecclesiological core and produces moralistic application where theological depth is required.</w:t>
      </w:r>
    </w:p>
    <w:p>
      <w:pPr>
        <w:numPr>
          <w:ilvl w:val="0"/>
          <w:numId w:val="1002"/>
        </w:numPr>
      </w:pPr>
      <w:r>
        <w:rPr>
          <w:b/>
          <w:bCs/>
        </w:rPr>
        <w:t xml:space="preserve">Treating the deaths as an embarrassment to be explained away.</w:t>
      </w:r>
      <w:r>
        <w:t xml:space="preserve"> </w:t>
      </w:r>
      <w:r>
        <w:t xml:space="preserve">The opposite error is to treat the passage apologetically — to preface it with so many qualifications about God’s usual patience and the exceptional nature of the event that the text’s actual claim is evacuated. Luke intends the fear that falls on the community in verse 11 to fall on the reader as well. The preacher’s job is not to protect the congregation from the passage’s severity but to let it do its intended theological work: to restore reverent seriousness about the Spirit’s presence.</w:t>
      </w:r>
    </w:p>
    <w:p>
      <w:pPr>
        <w:numPr>
          <w:ilvl w:val="0"/>
          <w:numId w:val="1002"/>
        </w:numPr>
      </w:pPr>
      <w:r>
        <w:rPr>
          <w:b/>
          <w:bCs/>
        </w:rPr>
        <w:t xml:space="preserve">Turning Gamaliel into a hero or a model of theological wisdom.</w:t>
      </w:r>
      <w:r>
        <w:t xml:space="preserve"> </w:t>
      </w:r>
      <w:r>
        <w:t xml:space="preserve">Gamaliel’s counsel is providentially useful, not apostolically endorsed. Preaching Gamaliel as a model of wise religious tolerance, or extracting his principle (</w:t>
      </w:r>
      <w:r>
        <w:t xml:space="preserve">“if it’s of God, it will succeed”</w:t>
      </w:r>
      <w:r>
        <w:t xml:space="preserve">) as a general theological method, overreads Luke’s intent. Gamaliel reaches the right practical conclusion for the wrong reasons — and his principle, if consistently applied, could counsel neutrality toward any sufficiently durable religious movement. The chapter’s theological weight rests on the apostolic kerygma in vv. 29–32, not Gamaliel’s pragmatic counsel.</w:t>
      </w:r>
    </w:p>
    <w:p>
      <w:pPr>
        <w:numPr>
          <w:ilvl w:val="0"/>
          <w:numId w:val="1002"/>
        </w:numPr>
      </w:pPr>
      <w:r>
        <w:rPr>
          <w:b/>
          <w:bCs/>
        </w:rPr>
        <w:t xml:space="preserve">Preaching</w:t>
      </w:r>
      <w:r>
        <w:rPr>
          <w:b/>
          <w:bCs/>
        </w:rPr>
        <w:t xml:space="preserve"> </w:t>
      </w:r>
      <w:r>
        <w:rPr>
          <w:b/>
          <w:bCs/>
        </w:rPr>
        <w:t xml:space="preserve">“we must obey God rather than human beings”</w:t>
      </w:r>
      <w:r>
        <w:rPr>
          <w:b/>
          <w:bCs/>
        </w:rPr>
        <w:t xml:space="preserve"> </w:t>
      </w:r>
      <w:r>
        <w:rPr>
          <w:b/>
          <w:bCs/>
        </w:rPr>
        <w:t xml:space="preserve">(v. 29) as a slogan without its cost.</w:t>
      </w:r>
      <w:r>
        <w:t xml:space="preserve"> </w:t>
      </w:r>
      <w:r>
        <w:t xml:space="preserve">This verse is frequently quoted as a rallying cry for Christian civil courage — which is appropriate — but rarely preached in the context in which it is spoken: by men who have just been arrested, who are about to be flogged, and who leave rejoicing. Detaching the principle from its cost produces a triumphalistic application that the text itself immediately subverts. The apostolic boldness of v. 29 is inseparable from the apostolic suffering of v. 40 and the apostolic rejoicing of v. 41.</w:t>
      </w:r>
    </w:p>
    <w:p>
      <w:pPr>
        <w:numPr>
          <w:ilvl w:val="0"/>
          <w:numId w:val="1002"/>
        </w:numPr>
      </w:pPr>
      <w:r>
        <w:rPr>
          <w:b/>
          <w:bCs/>
        </w:rPr>
        <w:t xml:space="preserve">Missing the deliberate structural symmetry of the chapter.</w:t>
      </w:r>
      <w:r>
        <w:t xml:space="preserve"> </w:t>
      </w:r>
      <w:r>
        <w:t xml:space="preserve">Acts 5 is carefully constructed around a double movement: internal purification (vv. 1–11) and external advance (vv. 12–42). Preaching only one half — either a warning about hypocrisy or an encouragement about opposition — loses the chapter’s full claim. The Spirit who judges Ananias is the Spirit who releases the apostles from prison; holiness and power are not two separate themes but two dimensions of one governing reality. The sermon that does justice to Acts 5 must hold both halves together.</w:t>
      </w:r>
    </w:p>
    <w:p>
      <w:pPr>
        <w:numPr>
          <w:ilvl w:val="0"/>
          <w:numId w:val="1002"/>
        </w:numPr>
      </w:pPr>
      <w:r>
        <w:rPr>
          <w:b/>
          <w:bCs/>
        </w:rPr>
        <w:t xml:space="preserve">Applying the apostles’ rejoicing as a call to emotional performance.</w:t>
      </w:r>
      <w:r>
        <w:t xml:space="preserve"> </w:t>
      </w:r>
      <w:r>
        <w:t xml:space="preserve">“Rejoice in suffering”</w:t>
      </w:r>
      <w:r>
        <w:t xml:space="preserve"> </w:t>
      </w:r>
      <w:r>
        <w:t xml:space="preserve">applied morally — as a command to manufacture positive affect in the face of difficulty — misses the Spirit-worked nature of the apostles’ joy. The text is not saying</w:t>
      </w:r>
      <w:r>
        <w:t xml:space="preserve"> </w:t>
      </w:r>
      <w:r>
        <w:t xml:space="preserve">“Christians should try harder to be cheerful when things are difficult”</w:t>
      </w:r>
      <w:r>
        <w:t xml:space="preserve"> </w:t>
      </w:r>
      <w:r>
        <w:t xml:space="preserve">but rather</w:t>
      </w:r>
      <w:r>
        <w:t xml:space="preserve"> </w:t>
      </w:r>
      <w:r>
        <w:t xml:space="preserve">“when the Spirit is doing His full work, the gospel’s revaluation of suffering becomes experientially real.”</w:t>
      </w:r>
      <w:r>
        <w:t xml:space="preserve"> </w:t>
      </w:r>
      <w:r>
        <w:t xml:space="preserve">The application should be diagnostic and prayerful — what does my response to cost reveal about the depth of the Spirit’s work in me, and how do I seek more of it — rather than volitional — try to feel better about hard things.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2026-07-14T21:07:39Z</dcterms:created>
  <dcterms:modified xsi:type="dcterms:W3CDTF">2026-07-14T21:07:39Z</dcterms:modified>
</cp:coreProperties>
</file>

<file path=docProps/custom.xml><?xml version="1.0" encoding="utf-8"?>
<Properties xmlns="http://schemas.openxmlformats.org/officeDocument/2006/custom-properties" xmlns:vt="http://schemas.openxmlformats.org/officeDocument/2006/docPropsVTypes"/>
</file>